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C34E3A" w:rsidRDefault="00C34E3A">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p>
    <w:p w14:paraId="00000002" w14:textId="77777777" w:rsidR="00C34E3A" w:rsidRDefault="00416E88">
      <w:pPr>
        <w:pBdr>
          <w:top w:val="nil"/>
          <w:left w:val="nil"/>
          <w:bottom w:val="nil"/>
          <w:right w:val="nil"/>
          <w:between w:val="nil"/>
        </w:pBdr>
        <w:tabs>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00000003" w14:textId="77777777" w:rsidR="00C34E3A" w:rsidRDefault="00416E88">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0000004"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C34E3A" w14:paraId="1BF8FAE6" w14:textId="77777777">
        <w:tc>
          <w:tcPr>
            <w:tcW w:w="2741" w:type="dxa"/>
            <w:shd w:val="clear" w:color="auto" w:fill="auto"/>
          </w:tcPr>
          <w:p w14:paraId="00000005" w14:textId="24BA2CD2" w:rsidR="00C34E3A" w:rsidRDefault="00C34E3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0000006" w14:textId="0D64C4E9" w:rsidR="00C34E3A" w:rsidRDefault="00C34E3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r>
      <w:tr w:rsidR="00C34E3A" w14:paraId="6475CB2D" w14:textId="77777777">
        <w:tc>
          <w:tcPr>
            <w:tcW w:w="2741" w:type="dxa"/>
            <w:shd w:val="clear" w:color="auto" w:fill="auto"/>
          </w:tcPr>
          <w:p w14:paraId="0000000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0000000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C34E3A" w14:paraId="1A3AE399" w14:textId="77777777">
        <w:tc>
          <w:tcPr>
            <w:tcW w:w="2741" w:type="dxa"/>
            <w:shd w:val="clear" w:color="auto" w:fill="auto"/>
          </w:tcPr>
          <w:p w14:paraId="00000009" w14:textId="77777777" w:rsidR="00C34E3A" w:rsidRDefault="002F368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1"/>
                <w:id w:val="738217122"/>
              </w:sdtPr>
              <w:sdtEndPr/>
              <w:sdtContent/>
            </w:sdt>
            <w:r w:rsidR="00416E88">
              <w:rPr>
                <w:rFonts w:ascii="Arial" w:eastAsia="Arial" w:hAnsi="Arial" w:cs="Arial"/>
                <w:b/>
                <w:color w:val="000000"/>
                <w:sz w:val="24"/>
                <w:szCs w:val="24"/>
              </w:rPr>
              <w:t>"Buyer System"</w:t>
            </w:r>
          </w:p>
        </w:tc>
        <w:tc>
          <w:tcPr>
            <w:tcW w:w="5460" w:type="dxa"/>
            <w:shd w:val="clear" w:color="auto" w:fill="auto"/>
          </w:tcPr>
          <w:p w14:paraId="0000000A"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C34E3A" w14:paraId="4C180EB6" w14:textId="77777777">
        <w:tc>
          <w:tcPr>
            <w:tcW w:w="2741" w:type="dxa"/>
            <w:shd w:val="clear" w:color="auto" w:fill="auto"/>
          </w:tcPr>
          <w:p w14:paraId="0000000B" w14:textId="77777777" w:rsidR="00C34E3A" w:rsidRDefault="002F368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2"/>
                <w:id w:val="1576864521"/>
              </w:sdtPr>
              <w:sdtEndPr/>
              <w:sdtContent/>
            </w:sdt>
            <w:r w:rsidR="00416E88">
              <w:rPr>
                <w:rFonts w:ascii="Arial" w:eastAsia="Arial" w:hAnsi="Arial" w:cs="Arial"/>
                <w:b/>
                <w:color w:val="000000"/>
                <w:sz w:val="24"/>
                <w:szCs w:val="24"/>
              </w:rPr>
              <w:t>“Commercial off the shelf Software” or “COTS Software”</w:t>
            </w:r>
          </w:p>
        </w:tc>
        <w:tc>
          <w:tcPr>
            <w:tcW w:w="5460" w:type="dxa"/>
            <w:shd w:val="clear" w:color="auto" w:fill="auto"/>
          </w:tcPr>
          <w:p w14:paraId="0000000C"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C34E3A" w14:paraId="640A41F9" w14:textId="77777777">
        <w:tc>
          <w:tcPr>
            <w:tcW w:w="2741" w:type="dxa"/>
            <w:shd w:val="clear" w:color="auto" w:fill="auto"/>
          </w:tcPr>
          <w:p w14:paraId="0000000D"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0000000E" w14:textId="77777777" w:rsidR="00C34E3A" w:rsidRDefault="00416E8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0F"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00000010"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C34E3A" w14:paraId="7891C7AB" w14:textId="77777777">
        <w:tc>
          <w:tcPr>
            <w:tcW w:w="2741" w:type="dxa"/>
            <w:shd w:val="clear" w:color="auto" w:fill="auto"/>
          </w:tcPr>
          <w:p w14:paraId="00000011" w14:textId="77777777" w:rsidR="00C34E3A" w:rsidRDefault="00C34E3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0000012"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00000013" w14:textId="77777777" w:rsidR="00C34E3A" w:rsidRDefault="00416E88">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lastRenderedPageBreak/>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C34E3A" w14:paraId="0BA5DFA3" w14:textId="77777777">
        <w:tc>
          <w:tcPr>
            <w:tcW w:w="2741" w:type="dxa"/>
            <w:shd w:val="clear" w:color="auto" w:fill="auto"/>
          </w:tcPr>
          <w:p w14:paraId="00000014"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00000015"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C34E3A" w14:paraId="75813512" w14:textId="77777777">
        <w:tc>
          <w:tcPr>
            <w:tcW w:w="2741" w:type="dxa"/>
            <w:shd w:val="clear" w:color="auto" w:fill="auto"/>
          </w:tcPr>
          <w:p w14:paraId="00000016"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0000001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C34E3A" w14:paraId="78DDF0F7" w14:textId="77777777">
        <w:tc>
          <w:tcPr>
            <w:tcW w:w="2741" w:type="dxa"/>
            <w:shd w:val="clear" w:color="auto" w:fill="auto"/>
          </w:tcPr>
          <w:p w14:paraId="0000001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00000019"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C34E3A" w14:paraId="757236A1" w14:textId="77777777">
        <w:tc>
          <w:tcPr>
            <w:tcW w:w="2741" w:type="dxa"/>
            <w:shd w:val="clear" w:color="auto" w:fill="auto"/>
          </w:tcPr>
          <w:p w14:paraId="0000001A"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0000001B"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C34E3A" w14:paraId="40FC8854" w14:textId="77777777">
        <w:tc>
          <w:tcPr>
            <w:tcW w:w="2741" w:type="dxa"/>
            <w:shd w:val="clear" w:color="auto" w:fill="auto"/>
          </w:tcPr>
          <w:p w14:paraId="0000001C" w14:textId="77777777" w:rsidR="00C34E3A" w:rsidRDefault="002F368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3"/>
                <w:id w:val="1934397986"/>
              </w:sdtPr>
              <w:sdtEndPr/>
              <w:sdtContent/>
            </w:sdt>
            <w:r w:rsidR="00416E88">
              <w:rPr>
                <w:rFonts w:ascii="Arial" w:eastAsia="Arial" w:hAnsi="Arial" w:cs="Arial"/>
                <w:b/>
                <w:color w:val="000000"/>
                <w:sz w:val="24"/>
                <w:szCs w:val="24"/>
              </w:rPr>
              <w:t>"Malicious Software"</w:t>
            </w:r>
          </w:p>
        </w:tc>
        <w:tc>
          <w:tcPr>
            <w:tcW w:w="5460" w:type="dxa"/>
            <w:shd w:val="clear" w:color="auto" w:fill="auto"/>
          </w:tcPr>
          <w:p w14:paraId="0000001D"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C34E3A" w14:paraId="29FA1D79" w14:textId="77777777">
        <w:tc>
          <w:tcPr>
            <w:tcW w:w="2741" w:type="dxa"/>
            <w:shd w:val="clear" w:color="auto" w:fill="auto"/>
          </w:tcPr>
          <w:p w14:paraId="0000001E"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0000001F"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C34E3A" w14:paraId="7B496A6B" w14:textId="77777777">
        <w:tc>
          <w:tcPr>
            <w:tcW w:w="2741" w:type="dxa"/>
            <w:shd w:val="clear" w:color="auto" w:fill="auto"/>
          </w:tcPr>
          <w:p w14:paraId="00000020"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00000021"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w:t>
            </w:r>
            <w:r>
              <w:rPr>
                <w:rFonts w:ascii="Arial" w:eastAsia="Arial" w:hAnsi="Arial" w:cs="Arial"/>
                <w:color w:val="000000"/>
                <w:sz w:val="24"/>
                <w:szCs w:val="24"/>
              </w:rPr>
              <w:lastRenderedPageBreak/>
              <w:t>rights to use, study, change and distribute the software to any and all persons and for any and all purposes free of charge;</w:t>
            </w:r>
          </w:p>
        </w:tc>
      </w:tr>
      <w:tr w:rsidR="00C34E3A" w14:paraId="4A84854E" w14:textId="77777777">
        <w:tc>
          <w:tcPr>
            <w:tcW w:w="2741" w:type="dxa"/>
            <w:shd w:val="clear" w:color="auto" w:fill="auto"/>
          </w:tcPr>
          <w:p w14:paraId="00000022"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14:paraId="00000023"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00000024" w14:textId="77777777" w:rsidR="00C34E3A" w:rsidRDefault="00416E88">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00000025" w14:textId="77777777" w:rsidR="00C34E3A" w:rsidRDefault="00416E88">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00000026" w14:textId="77777777" w:rsidR="00C34E3A" w:rsidRDefault="00416E88">
            <w:pPr>
              <w:numPr>
                <w:ilvl w:val="1"/>
                <w:numId w:val="2"/>
              </w:numPr>
              <w:pBdr>
                <w:top w:val="nil"/>
                <w:left w:val="nil"/>
                <w:bottom w:val="nil"/>
                <w:right w:val="nil"/>
                <w:between w:val="nil"/>
              </w:pBdr>
              <w:tabs>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C34E3A" w14:paraId="58FAD3AE" w14:textId="77777777">
        <w:tc>
          <w:tcPr>
            <w:tcW w:w="2741" w:type="dxa"/>
            <w:shd w:val="clear" w:color="auto" w:fill="auto"/>
          </w:tcPr>
          <w:p w14:paraId="0000002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0000002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C34E3A" w14:paraId="2997ABF4" w14:textId="77777777">
        <w:tc>
          <w:tcPr>
            <w:tcW w:w="2741" w:type="dxa"/>
            <w:shd w:val="clear" w:color="auto" w:fill="auto"/>
          </w:tcPr>
          <w:p w14:paraId="00000029"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0000002A" w14:textId="64F5BC6F"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C34E3A" w14:paraId="509C3889" w14:textId="77777777">
        <w:tc>
          <w:tcPr>
            <w:tcW w:w="2741" w:type="dxa"/>
            <w:shd w:val="clear" w:color="auto" w:fill="auto"/>
          </w:tcPr>
          <w:p w14:paraId="0000002B" w14:textId="77777777" w:rsidR="00C34E3A" w:rsidRDefault="002F368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4"/>
                <w:id w:val="1968704812"/>
              </w:sdtPr>
              <w:sdtEndPr/>
              <w:sdtContent/>
            </w:sdt>
            <w:r w:rsidR="00416E88">
              <w:rPr>
                <w:rFonts w:ascii="Arial" w:eastAsia="Arial" w:hAnsi="Arial" w:cs="Arial"/>
                <w:b/>
                <w:color w:val="000000"/>
                <w:sz w:val="24"/>
                <w:szCs w:val="24"/>
              </w:rPr>
              <w:t>"Sites"</w:t>
            </w:r>
          </w:p>
        </w:tc>
        <w:tc>
          <w:tcPr>
            <w:tcW w:w="5460" w:type="dxa"/>
            <w:shd w:val="clear" w:color="auto" w:fill="auto"/>
          </w:tcPr>
          <w:p w14:paraId="0000002C" w14:textId="3524F4E4" w:rsidR="00086EC2" w:rsidRDefault="00416E88" w:rsidP="003E179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w:t>
            </w:r>
            <w:r w:rsidR="003E1795">
              <w:rPr>
                <w:rFonts w:ascii="Arial" w:eastAsia="Arial" w:hAnsi="Arial" w:cs="Arial"/>
                <w:color w:val="000000"/>
                <w:sz w:val="24"/>
                <w:szCs w:val="24"/>
              </w:rPr>
              <w:t> </w:t>
            </w:r>
            <w:r>
              <w:rPr>
                <w:rFonts w:ascii="Arial" w:eastAsia="Arial" w:hAnsi="Arial" w:cs="Arial"/>
                <w:color w:val="000000"/>
                <w:sz w:val="24"/>
                <w:szCs w:val="24"/>
              </w:rPr>
              <w:t>1</w:t>
            </w:r>
            <w:r w:rsidR="003E1795">
              <w:rPr>
                <w:rFonts w:ascii="Arial" w:eastAsia="Arial" w:hAnsi="Arial" w:cs="Arial"/>
                <w:color w:val="000000"/>
                <w:sz w:val="24"/>
                <w:szCs w:val="24"/>
              </w:rPr>
              <w:t xml:space="preserve"> </w:t>
            </w:r>
            <w:r>
              <w:rPr>
                <w:rFonts w:ascii="Arial" w:eastAsia="Arial" w:hAnsi="Arial" w:cs="Arial"/>
                <w:color w:val="000000"/>
                <w:sz w:val="24"/>
                <w:szCs w:val="24"/>
              </w:rPr>
              <w:t xml:space="preserve">(Definitions), and for the purposes of this Call Off Schedule shall also include any premises </w:t>
            </w:r>
            <w:r w:rsidR="003E1795">
              <w:rPr>
                <w:rFonts w:ascii="Arial" w:eastAsia="Arial" w:hAnsi="Arial" w:cs="Arial"/>
                <w:color w:val="000000"/>
                <w:sz w:val="24"/>
                <w:szCs w:val="24"/>
              </w:rPr>
              <w:t xml:space="preserve">(i) </w:t>
            </w:r>
            <w:r>
              <w:rPr>
                <w:rFonts w:ascii="Arial" w:eastAsia="Arial" w:hAnsi="Arial" w:cs="Arial"/>
                <w:color w:val="000000"/>
                <w:sz w:val="24"/>
                <w:szCs w:val="24"/>
              </w:rPr>
              <w:t>from, to or at which physical interface with the Buyer System takes place or (ii)</w:t>
            </w:r>
            <w:r>
              <w:t xml:space="preserve"> </w:t>
            </w:r>
            <w:r>
              <w:rPr>
                <w:rFonts w:ascii="Arial" w:eastAsia="Arial" w:hAnsi="Arial" w:cs="Arial"/>
                <w:color w:val="000000"/>
                <w:sz w:val="24"/>
                <w:szCs w:val="24"/>
              </w:rPr>
              <w:t>where a</w:t>
            </w:r>
            <w:r w:rsidRPr="00416E88">
              <w:rPr>
                <w:rFonts w:ascii="Arial" w:eastAsia="Arial" w:hAnsi="Arial" w:cs="Arial"/>
                <w:color w:val="000000"/>
                <w:sz w:val="24"/>
                <w:szCs w:val="24"/>
              </w:rPr>
              <w:t>ny part of the Supplier System is</w:t>
            </w:r>
            <w:r>
              <w:rPr>
                <w:rFonts w:ascii="Arial" w:eastAsia="Arial" w:hAnsi="Arial" w:cs="Arial"/>
                <w:color w:val="000000"/>
                <w:sz w:val="24"/>
                <w:szCs w:val="24"/>
              </w:rPr>
              <w:t xml:space="preserve"> </w:t>
            </w:r>
            <w:r w:rsidRPr="00416E88">
              <w:rPr>
                <w:rFonts w:ascii="Arial" w:eastAsia="Arial" w:hAnsi="Arial" w:cs="Arial"/>
                <w:color w:val="000000"/>
                <w:sz w:val="24"/>
                <w:szCs w:val="24"/>
              </w:rPr>
              <w:t>situated</w:t>
            </w:r>
            <w:r>
              <w:rPr>
                <w:rFonts w:ascii="Arial" w:eastAsia="Arial" w:hAnsi="Arial" w:cs="Arial"/>
                <w:color w:val="000000"/>
                <w:sz w:val="24"/>
                <w:szCs w:val="24"/>
              </w:rPr>
              <w:t>;</w:t>
            </w:r>
          </w:p>
        </w:tc>
      </w:tr>
      <w:tr w:rsidR="00C34E3A" w14:paraId="2E17CFF2" w14:textId="77777777">
        <w:tc>
          <w:tcPr>
            <w:tcW w:w="2741" w:type="dxa"/>
            <w:shd w:val="clear" w:color="auto" w:fill="auto"/>
          </w:tcPr>
          <w:p w14:paraId="0000002D" w14:textId="77777777" w:rsidR="00C34E3A" w:rsidRDefault="002F3686">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sdt>
              <w:sdtPr>
                <w:tag w:val="goog_rdk_5"/>
                <w:id w:val="-1453780210"/>
              </w:sdtPr>
              <w:sdtEndPr/>
              <w:sdtContent/>
            </w:sdt>
            <w:r w:rsidR="00416E88">
              <w:rPr>
                <w:rFonts w:ascii="Arial" w:eastAsia="Arial" w:hAnsi="Arial" w:cs="Arial"/>
                <w:b/>
                <w:color w:val="000000"/>
                <w:sz w:val="24"/>
                <w:szCs w:val="24"/>
              </w:rPr>
              <w:t>"Software"</w:t>
            </w:r>
          </w:p>
        </w:tc>
        <w:tc>
          <w:tcPr>
            <w:tcW w:w="5460" w:type="dxa"/>
            <w:shd w:val="clear" w:color="auto" w:fill="auto"/>
          </w:tcPr>
          <w:p w14:paraId="0000002E"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C34E3A" w14:paraId="773C22AD" w14:textId="77777777">
        <w:tc>
          <w:tcPr>
            <w:tcW w:w="2741" w:type="dxa"/>
            <w:shd w:val="clear" w:color="auto" w:fill="auto"/>
          </w:tcPr>
          <w:p w14:paraId="0000002F"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00000030"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C34E3A" w14:paraId="590B4420" w14:textId="77777777">
        <w:tc>
          <w:tcPr>
            <w:tcW w:w="2741" w:type="dxa"/>
            <w:shd w:val="clear" w:color="auto" w:fill="auto"/>
          </w:tcPr>
          <w:p w14:paraId="00000031"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00000032"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C34E3A" w14:paraId="20417471" w14:textId="77777777">
        <w:tc>
          <w:tcPr>
            <w:tcW w:w="2741" w:type="dxa"/>
            <w:shd w:val="clear" w:color="auto" w:fill="auto"/>
          </w:tcPr>
          <w:p w14:paraId="00000033"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00000034"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w:t>
            </w:r>
            <w:r>
              <w:rPr>
                <w:rFonts w:ascii="Arial" w:eastAsia="Arial" w:hAnsi="Arial" w:cs="Arial"/>
                <w:color w:val="000000"/>
                <w:sz w:val="24"/>
                <w:szCs w:val="24"/>
              </w:rPr>
              <w:lastRenderedPageBreak/>
              <w:t>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C34E3A" w14:paraId="0DFE8EF3" w14:textId="77777777">
        <w:tc>
          <w:tcPr>
            <w:tcW w:w="2741" w:type="dxa"/>
            <w:shd w:val="clear" w:color="auto" w:fill="auto"/>
          </w:tcPr>
          <w:p w14:paraId="00000037"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"Supplier System"</w:t>
            </w:r>
          </w:p>
        </w:tc>
        <w:tc>
          <w:tcPr>
            <w:tcW w:w="5460" w:type="dxa"/>
            <w:shd w:val="clear" w:color="auto" w:fill="auto"/>
          </w:tcPr>
          <w:p w14:paraId="00000038" w14:textId="77777777" w:rsidR="00C34E3A" w:rsidRDefault="00416E8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14:paraId="0000003B" w14:textId="77777777" w:rsidR="00C34E3A" w:rsidRDefault="00416E88">
      <w:pPr>
        <w:keepNext/>
        <w:keepLines/>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000003C" w14:textId="77777777" w:rsidR="00C34E3A" w:rsidRDefault="00416E88">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0000003D" w14:textId="77777777" w:rsidR="00C34E3A" w:rsidRDefault="00416E88">
      <w:pPr>
        <w:numPr>
          <w:ilvl w:val="0"/>
          <w:numId w:val="1"/>
        </w:numPr>
        <w:pBdr>
          <w:top w:val="nil"/>
          <w:left w:val="nil"/>
          <w:bottom w:val="nil"/>
          <w:right w:val="nil"/>
          <w:between w:val="nil"/>
        </w:pBdr>
        <w:tabs>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0000003E" w14:textId="77777777" w:rsidR="00C34E3A" w:rsidRDefault="00416E88">
      <w:pPr>
        <w:numPr>
          <w:ilvl w:val="1"/>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0000003F"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00000040"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00000041"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00000042"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00000043" w14:textId="77777777" w:rsidR="00C34E3A" w:rsidRDefault="00416E88">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0000044"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00000045"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00000046"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00000047" w14:textId="77777777" w:rsidR="00C34E3A" w:rsidRDefault="00416E88">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0000048"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lastRenderedPageBreak/>
        <w:t>The Supplier represents and warrants that:</w:t>
      </w:r>
    </w:p>
    <w:p w14:paraId="00000049" w14:textId="77777777" w:rsidR="00C34E3A" w:rsidRDefault="00416E88">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0000004A"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0000004B"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000004C"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0000004D" w14:textId="77777777" w:rsidR="00C34E3A" w:rsidRDefault="00416E88">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0000004E" w14:textId="77777777" w:rsidR="00C34E3A" w:rsidRDefault="00416E88">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0000004F" w14:textId="77777777" w:rsidR="00C34E3A" w:rsidRDefault="00416E88">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50"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00000051"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00000052"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00000053"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00000054"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00000055" w14:textId="77777777" w:rsidR="00C34E3A" w:rsidRDefault="00416E88">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00000056"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0000057"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Approval shall not act as an endorsement of the Quality Plans and shall not relieve the Supplier of its responsibility for ensuring that the Deliverables are provided to the standard required by this Contract.</w:t>
      </w:r>
    </w:p>
    <w:p w14:paraId="00000058"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00000059"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0000005A"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0000005B"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0000005C" w14:textId="77777777" w:rsidR="00C34E3A" w:rsidRDefault="00416E88">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0000005D" w14:textId="77777777" w:rsidR="00C34E3A" w:rsidRDefault="00416E88">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000005E" w14:textId="77777777" w:rsidR="00C34E3A" w:rsidRDefault="00416E88">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0000005F"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00000060"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0000061" w14:textId="77777777" w:rsidR="00C34E3A" w:rsidRDefault="00416E88">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00000062" w14:textId="77777777" w:rsidR="00C34E3A" w:rsidRDefault="00416E88">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00000063" w14:textId="77777777" w:rsidR="00C34E3A" w:rsidRDefault="00416E88">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00000064" w14:textId="77777777" w:rsidR="00C34E3A" w:rsidRDefault="00416E88">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00000065" w14:textId="77777777" w:rsidR="00C34E3A" w:rsidRDefault="00416E88">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00000066" w14:textId="77777777" w:rsidR="00C34E3A" w:rsidRDefault="00416E88">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w:t>
      </w:r>
      <w:r>
        <w:rPr>
          <w:rFonts w:ascii="Arial" w:eastAsia="Arial" w:hAnsi="Arial" w:cs="Arial"/>
          <w:color w:val="000000"/>
          <w:sz w:val="24"/>
          <w:szCs w:val="24"/>
        </w:rPr>
        <w:lastRenderedPageBreak/>
        <w:t>as to minimise) disruption to the ICT Environment and the provision of the Deliverables.</w:t>
      </w:r>
    </w:p>
    <w:p w14:paraId="00000067" w14:textId="77777777" w:rsidR="00C34E3A" w:rsidRDefault="00416E88">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00000068"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tyjcwt" w:colFirst="0" w:colLast="0"/>
      <w:bookmarkEnd w:id="5"/>
      <w:r>
        <w:rPr>
          <w:rFonts w:ascii="Arial" w:eastAsia="Arial" w:hAnsi="Arial" w:cs="Arial"/>
          <w:b/>
          <w:color w:val="000000"/>
          <w:sz w:val="24"/>
          <w:szCs w:val="24"/>
        </w:rPr>
        <w:t xml:space="preserve">Assignments granted by the Supplier: Specially Written Software </w:t>
      </w:r>
    </w:p>
    <w:p w14:paraId="00000069"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0000006A"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Documentation, Source Code and the Object Code of the Specially Written Software; and</w:t>
      </w:r>
    </w:p>
    <w:p w14:paraId="0000006B"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000006C"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6D"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0000006E"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0000006F"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00000070"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promptly execute all such assignments as are required to ensure that any rights in the Specially Written Software and New IPRs are properly transferred to the Buyer.</w:t>
      </w:r>
    </w:p>
    <w:p w14:paraId="00000071" w14:textId="631DE4CF"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0" w:name="_heading=h.17dp8vu" w:colFirst="0" w:colLast="0"/>
      <w:bookmarkEnd w:id="10"/>
      <w:r>
        <w:rPr>
          <w:rFonts w:ascii="Arial" w:eastAsia="Arial" w:hAnsi="Arial" w:cs="Arial"/>
          <w:b/>
          <w:color w:val="000000"/>
          <w:sz w:val="24"/>
          <w:szCs w:val="24"/>
        </w:rPr>
        <w:t>Licences for non-COTS IPR from the Supplier and third parties to the Buyer</w:t>
      </w:r>
    </w:p>
    <w:p w14:paraId="0CDFB211" w14:textId="4C3E3DE6" w:rsidR="008D0A8D" w:rsidRDefault="008D0A8D" w:rsidP="008D0A8D">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Please refer to the specification for changes to 9.2 to 9.7 which only appl</w:t>
      </w:r>
      <w:r w:rsidR="00C94A81">
        <w:rPr>
          <w:rFonts w:ascii="Arial" w:eastAsia="Arial" w:hAnsi="Arial" w:cs="Arial"/>
          <w:b/>
          <w:color w:val="000000"/>
          <w:sz w:val="24"/>
          <w:szCs w:val="24"/>
        </w:rPr>
        <w:t>y to the CSHR call off contract</w:t>
      </w:r>
      <w:r>
        <w:rPr>
          <w:rFonts w:ascii="Arial" w:eastAsia="Arial" w:hAnsi="Arial" w:cs="Arial"/>
          <w:b/>
          <w:color w:val="000000"/>
          <w:sz w:val="24"/>
          <w:szCs w:val="24"/>
        </w:rPr>
        <w:t xml:space="preserve"> </w:t>
      </w:r>
      <w:r w:rsidR="00C94A81">
        <w:rPr>
          <w:rFonts w:ascii="Arial" w:eastAsia="Arial" w:hAnsi="Arial" w:cs="Arial"/>
          <w:b/>
          <w:color w:val="000000"/>
          <w:sz w:val="24"/>
          <w:szCs w:val="24"/>
        </w:rPr>
        <w:t xml:space="preserve">- </w:t>
      </w:r>
      <w:r w:rsidR="00C94A81" w:rsidRPr="00C94A81">
        <w:rPr>
          <w:rFonts w:ascii="Arial" w:eastAsia="Arial" w:hAnsi="Arial" w:cs="Arial"/>
          <w:b/>
          <w:sz w:val="24"/>
          <w:szCs w:val="24"/>
        </w:rPr>
        <w:t>Annex L</w:t>
      </w:r>
    </w:p>
    <w:p w14:paraId="00000072"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Unless the Buyer gives its Approval the Supplier must not use any:</w:t>
      </w:r>
    </w:p>
    <w:p w14:paraId="00000073" w14:textId="77777777" w:rsidR="00C34E3A" w:rsidRDefault="00416E88">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0000074" w14:textId="77777777" w:rsidR="00C34E3A" w:rsidRDefault="00416E88">
      <w:pPr>
        <w:numPr>
          <w:ilvl w:val="0"/>
          <w:numId w:val="3"/>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0000075"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00000076"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00000077"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00000078"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00000079"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0000007A"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Cause which constitutes a material Default which, if </w:t>
      </w:r>
      <w:r>
        <w:rPr>
          <w:rFonts w:ascii="Arial" w:eastAsia="Arial" w:hAnsi="Arial" w:cs="Arial"/>
          <w:color w:val="000000"/>
          <w:sz w:val="24"/>
          <w:szCs w:val="24"/>
        </w:rPr>
        <w:lastRenderedPageBreak/>
        <w:t>capable of remedy, is not remedied within twenty (20) Working Days after the Supplier gives the Buyer written notice specifying the breach and requiring its remedy.</w:t>
      </w:r>
    </w:p>
    <w:p w14:paraId="0000007B"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4" w:name="_heading=h.35nkun2" w:colFirst="0" w:colLast="0"/>
      <w:bookmarkEnd w:id="14"/>
      <w:r>
        <w:rPr>
          <w:rFonts w:ascii="Arial" w:eastAsia="Arial" w:hAnsi="Arial" w:cs="Arial"/>
          <w:b/>
          <w:color w:val="000000"/>
          <w:sz w:val="24"/>
          <w:szCs w:val="24"/>
        </w:rPr>
        <w:t>Licenses for COTS Software by the Supplier and third parties to the Buyer</w:t>
      </w:r>
    </w:p>
    <w:p w14:paraId="0000007C"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0000007D"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000007E" w14:textId="5983A3C4"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sidR="00906465">
        <w:rPr>
          <w:rFonts w:ascii="Arial" w:eastAsia="Arial" w:hAnsi="Arial" w:cs="Arial"/>
          <w:color w:val="000000"/>
          <w:sz w:val="24"/>
          <w:szCs w:val="24"/>
        </w:rPr>
        <w:t>licensee</w:t>
      </w:r>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0000007F" w14:textId="77777777" w:rsidR="00C34E3A" w:rsidRDefault="00416E88">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0000080"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00000081"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00000082"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00000083"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may assign, novate or otherwise transfer its rights and obligations under the licences granted pursuant to paragraph 9.2 (to:</w:t>
      </w:r>
    </w:p>
    <w:p w14:paraId="00000084"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0000085"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00000086"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00000087" w14:textId="77777777" w:rsidR="00C34E3A" w:rsidRDefault="00416E88">
      <w:pPr>
        <w:numPr>
          <w:ilvl w:val="1"/>
          <w:numId w:val="1"/>
        </w:numPr>
        <w:pBdr>
          <w:top w:val="nil"/>
          <w:left w:val="nil"/>
          <w:bottom w:val="nil"/>
          <w:right w:val="nil"/>
          <w:between w:val="nil"/>
        </w:pBdr>
        <w:tabs>
          <w:tab w:val="left" w:pos="2127"/>
        </w:tabs>
        <w:spacing w:before="120" w:after="120" w:line="240" w:lineRule="auto"/>
        <w:jc w:val="left"/>
        <w:rPr>
          <w:rFonts w:ascii="Arial" w:eastAsia="Arial" w:hAnsi="Arial" w:cs="Arial"/>
          <w:b/>
          <w:color w:val="000000"/>
          <w:sz w:val="24"/>
          <w:szCs w:val="24"/>
        </w:rPr>
      </w:pPr>
      <w:bookmarkStart w:id="17" w:name="_heading=h.2jxsxqh" w:colFirst="0" w:colLast="0"/>
      <w:bookmarkEnd w:id="17"/>
      <w:r>
        <w:rPr>
          <w:rFonts w:ascii="Arial" w:eastAsia="Arial" w:hAnsi="Arial" w:cs="Arial"/>
          <w:b/>
          <w:color w:val="000000"/>
          <w:sz w:val="24"/>
          <w:szCs w:val="24"/>
        </w:rPr>
        <w:t>Licence granted by the Buyer</w:t>
      </w:r>
    </w:p>
    <w:p w14:paraId="00000088"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w:t>
      </w:r>
      <w:r>
        <w:rPr>
          <w:rFonts w:ascii="Arial" w:eastAsia="Arial" w:hAnsi="Arial" w:cs="Arial"/>
          <w:color w:val="000000"/>
          <w:sz w:val="24"/>
          <w:szCs w:val="24"/>
        </w:rPr>
        <w:lastRenderedPageBreak/>
        <w:t>Contract, including the right to grant sub-licences to Sub-Contractors provided that any relevant Sub-Contractor has entered into a confidentiality undertaking with the Supplier on the same terms as set out in Clause 15 (Confidentiality).</w:t>
      </w:r>
    </w:p>
    <w:p w14:paraId="00000089"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9" w:name="_heading=h.3j2qqm3" w:colFirst="0" w:colLast="0"/>
      <w:bookmarkEnd w:id="19"/>
      <w:r>
        <w:rPr>
          <w:rFonts w:ascii="Arial" w:eastAsia="Arial" w:hAnsi="Arial" w:cs="Arial"/>
          <w:b/>
          <w:color w:val="000000"/>
          <w:sz w:val="24"/>
          <w:szCs w:val="24"/>
        </w:rPr>
        <w:t>Open Source Publication</w:t>
      </w:r>
    </w:p>
    <w:p w14:paraId="0000008A"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0000008B"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0000008C"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0000008D" w14:textId="77777777" w:rsidR="00C34E3A" w:rsidRDefault="00416E88">
      <w:pPr>
        <w:pBdr>
          <w:top w:val="nil"/>
          <w:left w:val="nil"/>
          <w:bottom w:val="nil"/>
          <w:right w:val="nil"/>
          <w:between w:val="nil"/>
        </w:pBdr>
        <w:tabs>
          <w:tab w:val="left" w:pos="2127"/>
        </w:tabs>
        <w:spacing w:before="120" w:after="120" w:line="240" w:lineRule="auto"/>
        <w:ind w:left="936"/>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and the Buyer may, at its sole discretion, publish the same as Open Source.</w:t>
      </w:r>
    </w:p>
    <w:p w14:paraId="0000008E" w14:textId="77777777" w:rsidR="00C34E3A" w:rsidRDefault="00416E88">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The Supplier hereby warrants that the Specially Written Software and the New IPR:</w:t>
      </w:r>
    </w:p>
    <w:p w14:paraId="0000008F"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00000090"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00000091"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00000092"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00000093"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00000094" w14:textId="77777777" w:rsidR="00C34E3A" w:rsidRDefault="00416E88">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00000095" w14:textId="77777777" w:rsidR="00C34E3A" w:rsidRDefault="00416E88">
      <w:pPr>
        <w:numPr>
          <w:ilvl w:val="2"/>
          <w:numId w:val="1"/>
        </w:numPr>
        <w:pBdr>
          <w:top w:val="nil"/>
          <w:left w:val="nil"/>
          <w:bottom w:val="nil"/>
          <w:right w:val="nil"/>
          <w:between w:val="nil"/>
        </w:pBdr>
        <w:tabs>
          <w:tab w:val="left" w:pos="2127"/>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00000096"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lastRenderedPageBreak/>
        <w:t xml:space="preserve">as soon as reasonably practicable, provide written details of the nature of the IPRs and items or Deliverables based on IPRs which are to be excluded from Open Source publication; and </w:t>
      </w:r>
    </w:p>
    <w:p w14:paraId="0000009D" w14:textId="14BA6453" w:rsidR="00C34E3A" w:rsidRPr="005D0199" w:rsidRDefault="00416E88" w:rsidP="005D0199">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w:t>
      </w:r>
      <w:bookmarkStart w:id="25" w:name="_heading=h.2bn6wsx" w:colFirst="0" w:colLast="0"/>
      <w:bookmarkStart w:id="26" w:name="_heading=h.qsh70q" w:colFirst="0" w:colLast="0"/>
      <w:bookmarkEnd w:id="25"/>
      <w:bookmarkEnd w:id="26"/>
      <w:r w:rsidR="005D0199">
        <w:rPr>
          <w:rFonts w:ascii="Arial" w:eastAsia="Arial" w:hAnsi="Arial" w:cs="Arial"/>
          <w:color w:val="000000"/>
          <w:sz w:val="24"/>
          <w:szCs w:val="24"/>
        </w:rPr>
        <w:t>e</w:t>
      </w:r>
    </w:p>
    <w:p w14:paraId="0000009E" w14:textId="64D55119" w:rsidR="00C34E3A" w:rsidRDefault="00416E88" w:rsidP="005D0199">
      <w:pPr>
        <w:keepNext/>
        <w:numPr>
          <w:ilvl w:val="0"/>
          <w:numId w:val="1"/>
        </w:numPr>
        <w:pBdr>
          <w:top w:val="nil"/>
          <w:left w:val="nil"/>
          <w:bottom w:val="nil"/>
          <w:right w:val="nil"/>
          <w:between w:val="nil"/>
        </w:pBdr>
        <w:tabs>
          <w:tab w:val="left" w:pos="1134"/>
        </w:tabs>
        <w:spacing w:before="24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14:paraId="0000009F"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14:paraId="000000A0"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14:paraId="000000A1"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14:paraId="000000A2"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14:paraId="000000A3"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a Software as a Service solution are detailed in [insert reference to relevant Schedule].</w:t>
      </w:r>
    </w:p>
    <w:p w14:paraId="000000A4" w14:textId="77777777" w:rsidR="00C34E3A" w:rsidRDefault="00416E88">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14:paraId="000000A5" w14:textId="77777777" w:rsidR="00C34E3A" w:rsidRDefault="00416E88">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14:paraId="000000A6" w14:textId="77777777" w:rsidR="00C34E3A" w:rsidRDefault="00C34E3A">
      <w:pPr>
        <w:pBdr>
          <w:top w:val="nil"/>
          <w:left w:val="nil"/>
          <w:bottom w:val="nil"/>
          <w:right w:val="nil"/>
          <w:between w:val="nil"/>
        </w:pBdr>
        <w:spacing w:line="240" w:lineRule="auto"/>
        <w:jc w:val="left"/>
        <w:rPr>
          <w:rFonts w:ascii="Arial" w:eastAsia="Arial" w:hAnsi="Arial" w:cs="Arial"/>
          <w:b/>
          <w:i/>
          <w:color w:val="000000"/>
          <w:sz w:val="24"/>
          <w:szCs w:val="24"/>
        </w:rPr>
      </w:pPr>
    </w:p>
    <w:sectPr w:rsidR="00C34E3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F6CBB" w14:textId="77777777" w:rsidR="002F3686" w:rsidRDefault="002F3686">
      <w:pPr>
        <w:spacing w:after="0" w:line="240" w:lineRule="auto"/>
      </w:pPr>
      <w:r>
        <w:separator/>
      </w:r>
    </w:p>
  </w:endnote>
  <w:endnote w:type="continuationSeparator" w:id="0">
    <w:p w14:paraId="0BDF8276" w14:textId="77777777" w:rsidR="002F3686" w:rsidRDefault="002F3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A1A69" w14:textId="77777777" w:rsidR="00FD4D67" w:rsidRDefault="00FD4D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B1" w14:textId="77777777" w:rsidR="00C34E3A" w:rsidRDefault="00C34E3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4C7E097F" w14:textId="77777777" w:rsidR="00FD4D67" w:rsidRPr="00C25BF9" w:rsidRDefault="00FD4D67" w:rsidP="00FD4D67">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14:paraId="1A3F25C8" w14:textId="77777777" w:rsidR="00FD4D67" w:rsidRDefault="00FD4D67" w:rsidP="00FD4D67">
    <w:pPr>
      <w:pStyle w:val="Footer"/>
      <w:rPr>
        <w:rFonts w:ascii="Arial" w:hAnsi="Arial"/>
        <w:sz w:val="20"/>
      </w:rPr>
    </w:pPr>
    <w:r w:rsidRPr="00C25BF9">
      <w:rPr>
        <w:rFonts w:ascii="Arial" w:hAnsi="Arial"/>
        <w:sz w:val="20"/>
      </w:rPr>
      <w:t>Project</w:t>
    </w:r>
    <w:r>
      <w:rPr>
        <w:rFonts w:ascii="Arial" w:hAnsi="Arial"/>
        <w:sz w:val="20"/>
      </w:rPr>
      <w:t xml:space="preserve"> Version: v1.0</w:t>
    </w:r>
  </w:p>
  <w:p w14:paraId="000000B3" w14:textId="7D46E595" w:rsidR="00C34E3A" w:rsidRDefault="00FD4D67" w:rsidP="00FD4D67">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hAnsi="Arial"/>
        <w:sz w:val="20"/>
      </w:rPr>
      <w:t>Model Version</w:t>
    </w:r>
    <w:r>
      <w:rPr>
        <w:rFonts w:ascii="Arial" w:hAnsi="Arial"/>
        <w:sz w:val="20"/>
      </w:rPr>
      <w:t>: v3.4</w:t>
    </w:r>
    <w:bookmarkStart w:id="27" w:name="_GoBack"/>
    <w:bookmarkEnd w:id="27"/>
    <w:r w:rsidR="00416E88">
      <w:rPr>
        <w:rFonts w:ascii="Arial" w:eastAsia="Arial" w:hAnsi="Arial" w:cs="Arial"/>
        <w:color w:val="000000"/>
        <w:sz w:val="20"/>
        <w:szCs w:val="20"/>
      </w:rPr>
      <w:tab/>
    </w:r>
    <w:r w:rsidR="00416E88">
      <w:rPr>
        <w:rFonts w:ascii="Arial" w:eastAsia="Arial" w:hAnsi="Arial" w:cs="Arial"/>
        <w:color w:val="000000"/>
        <w:sz w:val="20"/>
        <w:szCs w:val="20"/>
      </w:rPr>
      <w:tab/>
      <w:t xml:space="preserve"> </w:t>
    </w:r>
    <w:r w:rsidR="00416E88">
      <w:rPr>
        <w:rFonts w:ascii="Arial" w:eastAsia="Arial" w:hAnsi="Arial" w:cs="Arial"/>
        <w:color w:val="000000"/>
        <w:sz w:val="20"/>
        <w:szCs w:val="20"/>
      </w:rPr>
      <w:fldChar w:fldCharType="begin"/>
    </w:r>
    <w:r w:rsidR="00416E88">
      <w:rPr>
        <w:rFonts w:ascii="Arial" w:eastAsia="Arial" w:hAnsi="Arial" w:cs="Arial"/>
        <w:color w:val="000000"/>
        <w:sz w:val="20"/>
        <w:szCs w:val="20"/>
      </w:rPr>
      <w:instrText>PAGE</w:instrText>
    </w:r>
    <w:r w:rsidR="00416E88">
      <w:rPr>
        <w:rFonts w:ascii="Arial" w:eastAsia="Arial" w:hAnsi="Arial" w:cs="Arial"/>
        <w:color w:val="000000"/>
        <w:sz w:val="20"/>
        <w:szCs w:val="20"/>
      </w:rPr>
      <w:fldChar w:fldCharType="separate"/>
    </w:r>
    <w:r>
      <w:rPr>
        <w:rFonts w:ascii="Arial" w:eastAsia="Arial" w:hAnsi="Arial" w:cs="Arial"/>
        <w:noProof/>
        <w:color w:val="000000"/>
        <w:sz w:val="20"/>
        <w:szCs w:val="20"/>
      </w:rPr>
      <w:t>3</w:t>
    </w:r>
    <w:r w:rsidR="00416E88">
      <w:rPr>
        <w:rFonts w:ascii="Arial" w:eastAsia="Arial" w:hAnsi="Arial" w:cs="Arial"/>
        <w:color w:val="000000"/>
        <w:sz w:val="20"/>
        <w:szCs w:val="20"/>
      </w:rPr>
      <w:fldChar w:fldCharType="end"/>
    </w:r>
  </w:p>
  <w:p w14:paraId="000000B4" w14:textId="77777777" w:rsidR="00C34E3A" w:rsidRDefault="00C34E3A">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D" w14:textId="77777777" w:rsidR="00C34E3A" w:rsidRDefault="00C34E3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000000AE" w14:textId="77777777" w:rsidR="00C34E3A" w:rsidRDefault="00416E88">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00000AF" w14:textId="77777777" w:rsidR="00C34E3A" w:rsidRDefault="00416E88">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000000B0" w14:textId="77777777" w:rsidR="00C34E3A" w:rsidRDefault="00416E88">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77122" w14:textId="77777777" w:rsidR="002F3686" w:rsidRDefault="002F3686">
      <w:pPr>
        <w:spacing w:after="0" w:line="240" w:lineRule="auto"/>
      </w:pPr>
      <w:r>
        <w:separator/>
      </w:r>
    </w:p>
  </w:footnote>
  <w:footnote w:type="continuationSeparator" w:id="0">
    <w:p w14:paraId="57CDF60B" w14:textId="77777777" w:rsidR="002F3686" w:rsidRDefault="002F36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FADEF" w14:textId="77777777" w:rsidR="00FD4D67" w:rsidRDefault="00FD4D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9" w14:textId="4543D1ED" w:rsidR="00C34E3A" w:rsidRDefault="0093227C">
    <w:pPr>
      <w:tabs>
        <w:tab w:val="center" w:pos="4513"/>
        <w:tab w:val="right" w:pos="9026"/>
      </w:tabs>
      <w:spacing w:after="0" w:line="240" w:lineRule="auto"/>
      <w:rPr>
        <w:rFonts w:ascii="Arial" w:eastAsia="Arial" w:hAnsi="Arial" w:cs="Arial"/>
        <w:sz w:val="20"/>
        <w:szCs w:val="20"/>
      </w:rPr>
    </w:pPr>
    <w:sdt>
      <w:sdtPr>
        <w:rPr>
          <w:rFonts w:ascii="Arial" w:eastAsia="Arial" w:hAnsi="Arial" w:cs="Arial"/>
          <w:b/>
          <w:sz w:val="20"/>
          <w:szCs w:val="20"/>
        </w:rPr>
        <w:id w:val="-1414457885"/>
        <w:docPartObj>
          <w:docPartGallery w:val="Watermarks"/>
          <w:docPartUnique/>
        </w:docPartObj>
      </w:sdtPr>
      <w:sdtContent>
        <w:r w:rsidRPr="0093227C">
          <w:rPr>
            <w:rFonts w:ascii="Arial" w:eastAsia="Arial" w:hAnsi="Arial" w:cs="Arial"/>
            <w:b/>
            <w:noProof/>
            <w:sz w:val="20"/>
            <w:szCs w:val="20"/>
            <w:lang w:val="en-US"/>
          </w:rPr>
          <w:pict w14:anchorId="158774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16E88">
      <w:rPr>
        <w:rFonts w:ascii="Arial" w:eastAsia="Arial" w:hAnsi="Arial" w:cs="Arial"/>
        <w:b/>
        <w:sz w:val="20"/>
        <w:szCs w:val="20"/>
      </w:rPr>
      <w:t>Call-Off Schedule 6 (ICT Services) – RM6145</w:t>
    </w:r>
  </w:p>
  <w:p w14:paraId="000000AA" w14:textId="77777777" w:rsidR="00C34E3A" w:rsidRDefault="00416E8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000000AB" w14:textId="0860B1E5" w:rsidR="00C34E3A" w:rsidRDefault="0093227C">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p w14:paraId="000000AC" w14:textId="77777777" w:rsidR="00C34E3A" w:rsidRDefault="00C34E3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7" w14:textId="77777777" w:rsidR="00C34E3A" w:rsidRDefault="00C34E3A">
    <w:pPr>
      <w:tabs>
        <w:tab w:val="center" w:pos="4513"/>
        <w:tab w:val="right" w:pos="9026"/>
      </w:tabs>
      <w:spacing w:after="0" w:line="240" w:lineRule="auto"/>
      <w:rPr>
        <w:rFonts w:ascii="Calibri" w:eastAsia="Calibri" w:hAnsi="Calibri" w:cs="Calibri"/>
      </w:rPr>
    </w:pPr>
  </w:p>
  <w:p w14:paraId="000000A8" w14:textId="77777777" w:rsidR="00C34E3A" w:rsidRDefault="00C34E3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73813"/>
    <w:multiLevelType w:val="multilevel"/>
    <w:tmpl w:val="F748237E"/>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644AE8"/>
    <w:multiLevelType w:val="multilevel"/>
    <w:tmpl w:val="F8CAEEF4"/>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44F52E4D"/>
    <w:multiLevelType w:val="multilevel"/>
    <w:tmpl w:val="D65060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39A2E0F"/>
    <w:multiLevelType w:val="multilevel"/>
    <w:tmpl w:val="6186C550"/>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74732553"/>
    <w:multiLevelType w:val="multilevel"/>
    <w:tmpl w:val="2FD68BC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num w:numId="1">
    <w:abstractNumId w:val="0"/>
  </w:num>
  <w:num w:numId="2">
    <w:abstractNumId w:val="3"/>
  </w:num>
  <w:num w:numId="3">
    <w:abstractNumId w:val="1"/>
  </w:num>
  <w:num w:numId="4">
    <w:abstractNumId w:val="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E3A"/>
    <w:rsid w:val="00086EC2"/>
    <w:rsid w:val="00087E47"/>
    <w:rsid w:val="0028518D"/>
    <w:rsid w:val="002F3686"/>
    <w:rsid w:val="003961F5"/>
    <w:rsid w:val="003E1795"/>
    <w:rsid w:val="00416E88"/>
    <w:rsid w:val="00484255"/>
    <w:rsid w:val="004E6931"/>
    <w:rsid w:val="005D0199"/>
    <w:rsid w:val="008437D6"/>
    <w:rsid w:val="00892BBB"/>
    <w:rsid w:val="0089729E"/>
    <w:rsid w:val="008C69B5"/>
    <w:rsid w:val="008D0A8D"/>
    <w:rsid w:val="00906465"/>
    <w:rsid w:val="0093227C"/>
    <w:rsid w:val="00C144CD"/>
    <w:rsid w:val="00C2274F"/>
    <w:rsid w:val="00C34E3A"/>
    <w:rsid w:val="00C94A81"/>
    <w:rsid w:val="00D91BDB"/>
    <w:rsid w:val="00FB465D"/>
    <w:rsid w:val="00FD2472"/>
    <w:rsid w:val="00FD4D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21E53B"/>
  <w15:docId w15:val="{83B9595A-F96E-426B-ACED-0209E76EE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xiZDswChPCQPN1OUHer4QVLQ+Q==">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3255</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Richard Landor</cp:lastModifiedBy>
  <cp:revision>2</cp:revision>
  <dcterms:created xsi:type="dcterms:W3CDTF">2019-12-17T16:08:00Z</dcterms:created>
  <dcterms:modified xsi:type="dcterms:W3CDTF">2019-12-17T16:08:00Z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